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56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251658240" from="53.519039pt,21.720955pt" to="571.558788pt,21.720955pt" stroked="true" strokeweight="1.4388pt" strokecolor="#000000">
            <v:stroke dashstyle="solid"/>
            <w10:wrap type="none"/>
          </v:line>
        </w:pict>
      </w:r>
      <w:r>
        <w:rPr>
          <w:b/>
          <w:sz w:val="28"/>
        </w:rPr>
        <w:t>Cuenta de Pérdidas y Ganancias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640" w:bottom="280" w:left="900" w:right="540"/>
        </w:sectPr>
      </w:pPr>
    </w:p>
    <w:p>
      <w:pPr>
        <w:spacing w:before="133"/>
        <w:ind w:left="583" w:right="0" w:firstLine="0"/>
        <w:jc w:val="left"/>
        <w:rPr>
          <w:b/>
          <w:sz w:val="20"/>
        </w:rPr>
      </w:pPr>
      <w:r>
        <w:rPr>
          <w:b/>
          <w:sz w:val="20"/>
        </w:rPr>
        <w:t>Empresa</w:t>
      </w:r>
    </w:p>
    <w:p>
      <w:pPr>
        <w:pStyle w:val="BodyText"/>
        <w:spacing w:before="135"/>
        <w:ind w:left="171"/>
      </w:pPr>
      <w:r>
        <w:rPr/>
        <w:br w:type="column"/>
      </w:r>
      <w:r>
        <w:rPr/>
        <w:t>00287</w:t>
      </w:r>
      <w:r>
        <w:rPr>
          <w:spacing w:val="-11"/>
        </w:rPr>
        <w:t> </w:t>
      </w:r>
      <w:r>
        <w:rPr/>
        <w:t>-</w:t>
      </w:r>
      <w:r>
        <w:rPr>
          <w:spacing w:val="-9"/>
        </w:rPr>
        <w:t> </w:t>
      </w:r>
      <w:r>
        <w:rPr/>
        <w:t>ASOCIACIÓN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INTEGRACION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C</w:t>
      </w:r>
    </w:p>
    <w:p>
      <w:pPr>
        <w:tabs>
          <w:tab w:pos="4159" w:val="right" w:leader="none"/>
        </w:tabs>
        <w:spacing w:before="133"/>
        <w:ind w:left="1055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Página</w:t>
        <w:tab/>
      </w:r>
      <w:r>
        <w:rPr>
          <w:position w:val="1"/>
          <w:sz w:val="18"/>
        </w:rPr>
        <w:t>1</w:t>
      </w:r>
    </w:p>
    <w:p>
      <w:pPr>
        <w:tabs>
          <w:tab w:pos="3237" w:val="left" w:leader="none"/>
        </w:tabs>
        <w:spacing w:before="48"/>
        <w:ind w:left="583" w:right="0" w:firstLine="0"/>
        <w:jc w:val="left"/>
        <w:rPr>
          <w:sz w:val="18"/>
        </w:rPr>
      </w:pPr>
      <w:r>
        <w:rPr>
          <w:b/>
          <w:sz w:val="20"/>
        </w:rPr>
        <w:t>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listado</w:t>
        <w:tab/>
      </w:r>
      <w:r>
        <w:rPr>
          <w:position w:val="1"/>
          <w:sz w:val="18"/>
        </w:rPr>
        <w:t>28/06/2023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640" w:bottom="280" w:left="900" w:right="540"/>
          <w:cols w:num="3" w:equalWidth="0">
            <w:col w:w="1437" w:space="40"/>
            <w:col w:w="4436" w:space="286"/>
            <w:col w:w="4261"/>
          </w:cols>
        </w:sectPr>
      </w:pPr>
    </w:p>
    <w:p>
      <w:pPr>
        <w:tabs>
          <w:tab w:pos="7303" w:val="left" w:leader="none"/>
          <w:tab w:pos="8596" w:val="left" w:leader="none"/>
        </w:tabs>
        <w:spacing w:before="46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59264" from="53.519039pt,17.799007pt" to="573.358788pt,17.799007pt" stroked="true" strokeweight="1.43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53.519039pt,797.998413pt" to="571.558788pt,797.998413pt" stroked="true" strokeweight="1.4388pt" strokecolor="#000000">
            <v:stroke dashstyle="solid"/>
            <w10:wrap type="none"/>
          </v:line>
        </w:pict>
      </w:r>
      <w:r>
        <w:rPr>
          <w:b/>
          <w:sz w:val="20"/>
        </w:rPr>
        <w:t>Observaciones</w:t>
        <w:tab/>
        <w:t>Período</w:t>
        <w:tab/>
      </w:r>
      <w:r>
        <w:rPr>
          <w:position w:val="1"/>
          <w:sz w:val="18"/>
        </w:rPr>
        <w:t>De Enero a</w:t>
      </w:r>
      <w:r>
        <w:rPr>
          <w:spacing w:val="-18"/>
          <w:position w:val="1"/>
          <w:sz w:val="18"/>
        </w:rPr>
        <w:t> </w:t>
      </w:r>
      <w:r>
        <w:rPr>
          <w:position w:val="1"/>
          <w:sz w:val="18"/>
        </w:rPr>
        <w:t>Diciembre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4141"/>
      </w:tblGrid>
      <w:tr>
        <w:trPr>
          <w:trHeight w:val="258" w:hRule="atLeast"/>
        </w:trPr>
        <w:tc>
          <w:tcPr>
            <w:tcW w:w="5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FCFC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FCFCF"/>
          </w:tcPr>
          <w:p>
            <w:pPr>
              <w:pStyle w:val="TableParagraph"/>
              <w:spacing w:line="238" w:lineRule="exact" w:before="0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600" w:hRule="atLeast"/>
        </w:trPr>
        <w:tc>
          <w:tcPr>
            <w:tcW w:w="5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0"/>
              <w:ind w:left="285"/>
              <w:rPr>
                <w:sz w:val="20"/>
              </w:rPr>
            </w:pPr>
            <w:r>
              <w:rPr>
                <w:sz w:val="20"/>
              </w:rPr>
              <w:t>1. Importe neto de la cifra de negocios</w:t>
            </w:r>
          </w:p>
        </w:tc>
        <w:tc>
          <w:tcPr>
            <w:tcW w:w="41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0"/>
              <w:ind w:right="2033"/>
              <w:jc w:val="right"/>
              <w:rPr>
                <w:sz w:val="20"/>
              </w:rPr>
            </w:pPr>
            <w:r>
              <w:rPr>
                <w:sz w:val="20"/>
              </w:rPr>
              <w:t>33.402,51</w:t>
            </w:r>
          </w:p>
        </w:tc>
      </w:tr>
      <w:tr>
        <w:trPr>
          <w:trHeight w:val="500" w:hRule="atLeast"/>
        </w:trPr>
        <w:tc>
          <w:tcPr>
            <w:tcW w:w="5072" w:type="dxa"/>
          </w:tcPr>
          <w:p>
            <w:pPr>
              <w:pStyle w:val="TableParagraph"/>
              <w:spacing w:before="134"/>
              <w:ind w:left="285"/>
              <w:rPr>
                <w:sz w:val="20"/>
              </w:rPr>
            </w:pPr>
            <w:r>
              <w:rPr>
                <w:sz w:val="20"/>
              </w:rPr>
              <w:t>4. Aprovisionamientos</w:t>
            </w:r>
          </w:p>
        </w:tc>
        <w:tc>
          <w:tcPr>
            <w:tcW w:w="4141" w:type="dxa"/>
          </w:tcPr>
          <w:p>
            <w:pPr>
              <w:pStyle w:val="TableParagraph"/>
              <w:spacing w:before="134"/>
              <w:ind w:right="2021"/>
              <w:jc w:val="right"/>
              <w:rPr>
                <w:sz w:val="20"/>
              </w:rPr>
            </w:pPr>
            <w:r>
              <w:rPr>
                <w:sz w:val="20"/>
              </w:rPr>
              <w:t>-81.586,99</w:t>
            </w:r>
          </w:p>
        </w:tc>
      </w:tr>
      <w:tr>
        <w:trPr>
          <w:trHeight w:val="501" w:hRule="atLeast"/>
        </w:trPr>
        <w:tc>
          <w:tcPr>
            <w:tcW w:w="5072" w:type="dxa"/>
          </w:tcPr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5. Otros ingresos de explotación</w:t>
            </w:r>
          </w:p>
        </w:tc>
        <w:tc>
          <w:tcPr>
            <w:tcW w:w="4141" w:type="dxa"/>
          </w:tcPr>
          <w:p>
            <w:pPr>
              <w:pStyle w:val="TableParagraph"/>
              <w:ind w:right="2011"/>
              <w:jc w:val="right"/>
              <w:rPr>
                <w:sz w:val="20"/>
              </w:rPr>
            </w:pPr>
            <w:r>
              <w:rPr>
                <w:sz w:val="20"/>
              </w:rPr>
              <w:t>1.022.243,17</w:t>
            </w:r>
          </w:p>
        </w:tc>
      </w:tr>
      <w:tr>
        <w:trPr>
          <w:trHeight w:val="501" w:hRule="atLeast"/>
        </w:trPr>
        <w:tc>
          <w:tcPr>
            <w:tcW w:w="5072" w:type="dxa"/>
          </w:tcPr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6. Gastos de personal</w:t>
            </w:r>
          </w:p>
        </w:tc>
        <w:tc>
          <w:tcPr>
            <w:tcW w:w="4141" w:type="dxa"/>
          </w:tcPr>
          <w:p>
            <w:pPr>
              <w:pStyle w:val="TableParagraph"/>
              <w:ind w:right="2009"/>
              <w:jc w:val="right"/>
              <w:rPr>
                <w:sz w:val="20"/>
              </w:rPr>
            </w:pPr>
            <w:r>
              <w:rPr>
                <w:sz w:val="20"/>
              </w:rPr>
              <w:t>-821.577,60</w:t>
            </w:r>
          </w:p>
        </w:tc>
      </w:tr>
      <w:tr>
        <w:trPr>
          <w:trHeight w:val="501" w:hRule="atLeast"/>
        </w:trPr>
        <w:tc>
          <w:tcPr>
            <w:tcW w:w="5072" w:type="dxa"/>
          </w:tcPr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7. Otros gastos de explotación</w:t>
            </w:r>
          </w:p>
        </w:tc>
        <w:tc>
          <w:tcPr>
            <w:tcW w:w="4141" w:type="dxa"/>
          </w:tcPr>
          <w:p>
            <w:pPr>
              <w:pStyle w:val="TableParagraph"/>
              <w:ind w:right="2009"/>
              <w:jc w:val="right"/>
              <w:rPr>
                <w:sz w:val="20"/>
              </w:rPr>
            </w:pPr>
            <w:r>
              <w:rPr>
                <w:sz w:val="20"/>
              </w:rPr>
              <w:t>-117.280,80</w:t>
            </w:r>
          </w:p>
        </w:tc>
      </w:tr>
      <w:tr>
        <w:trPr>
          <w:trHeight w:val="504" w:hRule="atLeast"/>
        </w:trPr>
        <w:tc>
          <w:tcPr>
            <w:tcW w:w="5072" w:type="dxa"/>
          </w:tcPr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8. Amortización de inmovilizado</w:t>
            </w:r>
          </w:p>
        </w:tc>
        <w:tc>
          <w:tcPr>
            <w:tcW w:w="4141" w:type="dxa"/>
          </w:tcPr>
          <w:p>
            <w:pPr>
              <w:pStyle w:val="TableParagraph"/>
              <w:ind w:right="2033"/>
              <w:jc w:val="right"/>
              <w:rPr>
                <w:sz w:val="20"/>
              </w:rPr>
            </w:pPr>
            <w:r>
              <w:rPr>
                <w:sz w:val="20"/>
              </w:rPr>
              <w:t>-1.834,16</w:t>
            </w:r>
          </w:p>
        </w:tc>
      </w:tr>
      <w:tr>
        <w:trPr>
          <w:trHeight w:val="514" w:hRule="atLeast"/>
        </w:trPr>
        <w:tc>
          <w:tcPr>
            <w:tcW w:w="5072" w:type="dxa"/>
          </w:tcPr>
          <w:p>
            <w:pPr>
              <w:pStyle w:val="TableParagraph"/>
              <w:spacing w:before="138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A) RESULTADO DE EXPLOTACIÓN</w:t>
            </w:r>
          </w:p>
        </w:tc>
        <w:tc>
          <w:tcPr>
            <w:tcW w:w="4141" w:type="dxa"/>
          </w:tcPr>
          <w:p>
            <w:pPr>
              <w:pStyle w:val="TableParagraph"/>
              <w:spacing w:before="166"/>
              <w:ind w:right="20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33.366,13</w:t>
            </w:r>
          </w:p>
        </w:tc>
      </w:tr>
      <w:tr>
        <w:trPr>
          <w:trHeight w:val="487" w:hRule="atLeast"/>
        </w:trPr>
        <w:tc>
          <w:tcPr>
            <w:tcW w:w="5072" w:type="dxa"/>
          </w:tcPr>
          <w:p>
            <w:pPr>
              <w:pStyle w:val="TableParagraph"/>
              <w:spacing w:before="117"/>
              <w:ind w:left="230"/>
              <w:rPr>
                <w:sz w:val="20"/>
              </w:rPr>
            </w:pPr>
            <w:r>
              <w:rPr>
                <w:sz w:val="20"/>
              </w:rPr>
              <w:t>14. Gastos financieros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7"/>
              <w:ind w:right="2033"/>
              <w:jc w:val="right"/>
              <w:rPr>
                <w:sz w:val="20"/>
              </w:rPr>
            </w:pPr>
            <w:r>
              <w:rPr>
                <w:sz w:val="20"/>
              </w:rPr>
              <w:t>-6.354,32</w:t>
            </w:r>
          </w:p>
        </w:tc>
      </w:tr>
      <w:tr>
        <w:trPr>
          <w:trHeight w:val="519" w:hRule="atLeast"/>
        </w:trPr>
        <w:tc>
          <w:tcPr>
            <w:tcW w:w="5072" w:type="dxa"/>
          </w:tcPr>
          <w:p>
            <w:pPr>
              <w:pStyle w:val="TableParagraph"/>
              <w:spacing w:before="139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B) RESULTADO FINANCIERO</w:t>
            </w:r>
          </w:p>
        </w:tc>
        <w:tc>
          <w:tcPr>
            <w:tcW w:w="4141" w:type="dxa"/>
          </w:tcPr>
          <w:p>
            <w:pPr>
              <w:pStyle w:val="TableParagraph"/>
              <w:spacing w:before="168"/>
              <w:ind w:right="20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-6.354,32</w:t>
            </w:r>
          </w:p>
        </w:tc>
      </w:tr>
      <w:tr>
        <w:trPr>
          <w:trHeight w:val="501" w:hRule="atLeast"/>
        </w:trPr>
        <w:tc>
          <w:tcPr>
            <w:tcW w:w="5072" w:type="dxa"/>
          </w:tcPr>
          <w:p>
            <w:pPr>
              <w:pStyle w:val="TableParagraph"/>
              <w:spacing w:before="12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C) RESULTADO ANTES DE IMPUESTOS</w:t>
            </w:r>
          </w:p>
        </w:tc>
        <w:tc>
          <w:tcPr>
            <w:tcW w:w="4141" w:type="dxa"/>
          </w:tcPr>
          <w:p>
            <w:pPr>
              <w:pStyle w:val="TableParagraph"/>
              <w:spacing w:before="150"/>
              <w:ind w:right="20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27.011,81</w:t>
            </w:r>
          </w:p>
        </w:tc>
      </w:tr>
      <w:tr>
        <w:trPr>
          <w:trHeight w:val="381" w:hRule="atLeast"/>
        </w:trPr>
        <w:tc>
          <w:tcPr>
            <w:tcW w:w="5072" w:type="dxa"/>
          </w:tcPr>
          <w:p>
            <w:pPr>
              <w:pStyle w:val="TableParagraph"/>
              <w:spacing w:before="12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D) RESULTADO DEL EJERCICIO</w:t>
            </w:r>
          </w:p>
        </w:tc>
        <w:tc>
          <w:tcPr>
            <w:tcW w:w="4141" w:type="dxa"/>
          </w:tcPr>
          <w:p>
            <w:pPr>
              <w:pStyle w:val="TableParagraph"/>
              <w:spacing w:line="212" w:lineRule="exact" w:before="150"/>
              <w:ind w:right="20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27.011,81</w:t>
            </w:r>
          </w:p>
        </w:tc>
      </w:tr>
    </w:tbl>
    <w:sectPr>
      <w:type w:val="continuous"/>
      <w:pgSz w:w="11900" w:h="16840"/>
      <w:pgMar w:top="640" w:bottom="280" w:left="9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title>Listado Plan Contable</dc:title>
  <dcterms:created xsi:type="dcterms:W3CDTF">2023-07-05T12:36:30Z</dcterms:created>
  <dcterms:modified xsi:type="dcterms:W3CDTF">2023-07-05T12:36:30Z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2023-07-05T00:00:00Z</vt:filetime>
  </property>
</Properties>
</file>